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2024/2025-114</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Recognize and Commemorate Armenian Genocide Day on April 24th</w:t>
      </w:r>
    </w:p>
    <w:p w:rsidR="00000000" w:rsidDel="00000000" w:rsidP="00000000" w:rsidRDefault="00000000" w:rsidRPr="00000000" w14:paraId="00000004">
      <w:pPr>
        <w:widowControl w:val="0"/>
        <w:spacing w:line="24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Primary Sponsors </w:t>
      </w:r>
      <w:r w:rsidDel="00000000" w:rsidR="00000000" w:rsidRPr="00000000">
        <w:rPr>
          <w:rtl w:val="0"/>
        </w:rPr>
      </w:r>
    </w:p>
    <w:p w:rsidR="00000000" w:rsidDel="00000000" w:rsidP="00000000" w:rsidRDefault="00000000" w:rsidRPr="00000000" w14:paraId="00000006">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Anamaria Abnusy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u w:val="single"/>
        </w:rPr>
      </w:pPr>
      <w:r w:rsidDel="00000000" w:rsidR="00000000" w:rsidRPr="00000000">
        <w:rPr>
          <w:rtl w:val="0"/>
        </w:rPr>
      </w:r>
    </w:p>
    <w:p w:rsidR="00000000" w:rsidDel="00000000" w:rsidP="00000000" w:rsidRDefault="00000000" w:rsidRPr="00000000" w14:paraId="0000000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on April 24th, 1915, the Ottoman Empire had initially ordered the systematic massacres, forced deportations, brutal torture, and intense starvation of 1.5 million Armenian men, women, and children by 1923, in an effort to annihilate the Armenian people and its residing civilization</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these tragic and haunting events are officially recognized as the Armenian Genocide, also known to Armenians as “Մեծ Եղեռն” (pronounced as “Metz Yeghern”) – which is translated to “Great Evil” or “Great Crime” in English</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events of World War I had provided an opportunity for the Ottoman Empire’s nationalist ruling party known as the Young Turks to execute its genocidal plans against all Armenian individuals that resided within and </w:t>
      </w:r>
      <w:r w:rsidDel="00000000" w:rsidR="00000000" w:rsidRPr="00000000">
        <w:rPr>
          <w:rFonts w:ascii="Cambria" w:cs="Cambria" w:eastAsia="Cambria" w:hAnsi="Cambria"/>
          <w:sz w:val="24"/>
          <w:szCs w:val="24"/>
          <w:rtl w:val="0"/>
        </w:rPr>
        <w:t xml:space="preserve">nearby</w:t>
      </w:r>
      <w:r w:rsidDel="00000000" w:rsidR="00000000" w:rsidRPr="00000000">
        <w:rPr>
          <w:rFonts w:ascii="Cambria" w:cs="Cambria" w:eastAsia="Cambria" w:hAnsi="Cambria"/>
          <w:sz w:val="24"/>
          <w:szCs w:val="24"/>
          <w:rtl w:val="0"/>
        </w:rPr>
        <w:t xml:space="preserve"> the Armenian Highlands ; and, </w:t>
      </w:r>
    </w:p>
    <w:p w:rsidR="00000000" w:rsidDel="00000000" w:rsidP="00000000" w:rsidRDefault="00000000" w:rsidRPr="00000000" w14:paraId="0000000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Armenian-Christian population that resided within and nearby the Ottoman Empire was often subjected to systemic oppression; and, </w:t>
      </w:r>
    </w:p>
    <w:p w:rsidR="00000000" w:rsidDel="00000000" w:rsidP="00000000" w:rsidRDefault="00000000" w:rsidRPr="00000000" w14:paraId="0000001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Ottoman Empire’s lost lands and emergence of various minorities – particularly the Armenian-Christian population – had contributed to its national decline economically, politically, and geographically; and, </w:t>
      </w:r>
    </w:p>
    <w:p w:rsidR="00000000" w:rsidDel="00000000" w:rsidP="00000000" w:rsidRDefault="00000000" w:rsidRPr="00000000" w14:paraId="0000001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Young Turks seized control of the Ottoman Empire through the 1908 revolution and revitalized the Committee of Union and Progress (İttihat ve Terakki Cemiyeti) after a coup d'etat in 1913 – which was led by the Three Pashas including Talaat Pasha (Minister of the Interior), Enver Pasha (Minister of War), and Jemal Pasha (Minister of the Marine)</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Talaat Pasha was the principal architect of the Armenian Genocide as he advocated for the Turkification of the Ottoman Empire, as he assumed the responsibility of strategizing and implementing brutal tactics against Armenians that resided within and nearby the Ottoman Empire; and,</w:t>
      </w:r>
    </w:p>
    <w:p w:rsidR="00000000" w:rsidDel="00000000" w:rsidP="00000000" w:rsidRDefault="00000000" w:rsidRPr="00000000" w14:paraId="0000001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orders to evict and execute all Armenians within and nearby the Ottoman Empire carried Talaat Pasha’s signature; and,</w:t>
      </w:r>
    </w:p>
    <w:p w:rsidR="00000000" w:rsidDel="00000000" w:rsidP="00000000" w:rsidRDefault="00000000" w:rsidRPr="00000000" w14:paraId="0000001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Ottoman Empire under rule of the Young Turks paved way for the ultra-nationalistic ideology of pan-Turkism in order to modernize the Turkish State and create a homogenous nation that eliminated all existing non-Turkic peoples, identities, and cultures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on April 24th, 1915, the Ottoman Empire began to round up and arrest hundreds of Armenian intellectuals in Constantinople with efforts to contain the spread of information around the world, while also murdering Armenian men in interior cities, towns, and villages</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Ottoman Empire deported Armenian women, children, and the elderly from their homes, as many were ruthlessly subjugated to brutal rape, torture, and other brutalities; and, </w:t>
      </w:r>
    </w:p>
    <w:p w:rsidR="00000000" w:rsidDel="00000000" w:rsidP="00000000" w:rsidRDefault="00000000" w:rsidRPr="00000000" w14:paraId="0000001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Ottoman Empire forced any of the remaining Armenian women, children, and elderly to march through the Syrian Desert without any nutrition or water, especially as many of them were sent to concentration camps to suffer under unsanitary conditions and widespread diseases</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2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many</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Armenian women and girls were exchanged to local Arab bedouins and chieftains, while others were abducted and taken as forced brides by </w:t>
      </w:r>
      <w:r w:rsidDel="00000000" w:rsidR="00000000" w:rsidRPr="00000000">
        <w:rPr>
          <w:rFonts w:ascii="Cambria" w:cs="Cambria" w:eastAsia="Cambria" w:hAnsi="Cambria"/>
          <w:sz w:val="24"/>
          <w:szCs w:val="24"/>
          <w:rtl w:val="0"/>
        </w:rPr>
        <w:t xml:space="preserve">Ottoman</w:t>
      </w:r>
      <w:r w:rsidDel="00000000" w:rsidR="00000000" w:rsidRPr="00000000">
        <w:rPr>
          <w:rFonts w:ascii="Cambria" w:cs="Cambria" w:eastAsia="Cambria" w:hAnsi="Cambria"/>
          <w:sz w:val="24"/>
          <w:szCs w:val="24"/>
          <w:rtl w:val="0"/>
        </w:rPr>
        <w:t xml:space="preserve"> militias; and, </w:t>
      </w:r>
    </w:p>
    <w:p w:rsidR="00000000" w:rsidDel="00000000" w:rsidP="00000000" w:rsidRDefault="00000000" w:rsidRPr="00000000" w14:paraId="0000002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other surviving Armenian women and children were also sold to various Turkish families and forced into religious conversion, and; </w:t>
      </w:r>
    </w:p>
    <w:p w:rsidR="00000000" w:rsidDel="00000000" w:rsidP="00000000" w:rsidRDefault="00000000" w:rsidRPr="00000000" w14:paraId="0000002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by 1923, the Armenian population that resided in the Asia Minor and historic Western Armenia were almost completely eliminated</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2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hundreds of thousands of Armenian survivors sought refuge in different countries around the world and formed is considered today as the Armenian diaspora, which was one the largest and greatest diasporas in the twentieth century</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 </w:t>
      </w:r>
      <w:r w:rsidDel="00000000" w:rsidR="00000000" w:rsidRPr="00000000">
        <w:rPr>
          <w:rtl w:val="0"/>
        </w:rPr>
      </w:r>
    </w:p>
    <w:p w:rsidR="00000000" w:rsidDel="00000000" w:rsidP="00000000" w:rsidRDefault="00000000" w:rsidRPr="00000000" w14:paraId="0000002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Ottoman Empire was also responsible for the deaths of over 700,000 Greeks</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 nearly 750,000 Assyrians</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that resided alongside the Armenian people; and, </w:t>
      </w:r>
    </w:p>
    <w:p w:rsidR="00000000" w:rsidDel="00000000" w:rsidP="00000000" w:rsidRDefault="00000000" w:rsidRPr="00000000" w14:paraId="0000002A">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on June 5th, 1915, United States Consul Leslie Davis and others had reported to Henry Morgenthau – US Ambassador to the Ottoman Empire – about the Armenian Genocide which was described as a “carefully planned scheme to thoroughly extinguish the Armenian race” by Davis</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2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US Ambassador Morgenthau notified the US Department of State on July 16th, 1915 to warn of that “a campaign of race extermination is in progress” against Armenians in and near the Ottoman Empire; and, </w:t>
      </w:r>
    </w:p>
    <w:p w:rsidR="00000000" w:rsidDel="00000000" w:rsidP="00000000" w:rsidRDefault="00000000" w:rsidRPr="00000000" w14:paraId="0000002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US Ambassador Morgenthau’s plea for the United States help the Armenian, Greek, and Assyrian populations suffering under genocide had prompted the formation of the American Committee for Armenian and Syrian Relief (ACASR) – later renamed to the Near East Relief Foundation – that mobilized nationwide fundraising efforts to support surviving refugees of the 1915 Genocide</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3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from 1915-1930, the Near East Relief Foundation successfully mobilized about 1,000 Americans to serve overseas and thousands all across the United States, while also raising $110 million to support refugees from the Ottoman Empire’s genocide against Armenians, Greeks, and Assyrians; and,</w:t>
      </w:r>
    </w:p>
    <w:p w:rsidR="00000000" w:rsidDel="00000000" w:rsidP="00000000" w:rsidRDefault="00000000" w:rsidRPr="00000000" w14:paraId="0000003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Near East Relief Foundation’s humanitarian advancements included the establishments of orphanages, vocational training schools, medical centers, and food distribution providers that rescued the lives of over 1 million Armenians, Greeks, and Assyrians – including that of 132,000 orphans; and,</w:t>
      </w:r>
      <w:r w:rsidDel="00000000" w:rsidR="00000000" w:rsidRPr="00000000">
        <w:rPr>
          <w:rtl w:val="0"/>
        </w:rPr>
      </w:r>
    </w:p>
    <w:p w:rsidR="00000000" w:rsidDel="00000000" w:rsidP="00000000" w:rsidRDefault="00000000" w:rsidRPr="00000000" w14:paraId="0000003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widowControl w:val="0"/>
        <w:spacing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on March 15th, 1921, Soghomon Tehlirian assassinated the disgraced Talaat Pasha in Berlin, Germany in an act of vengeance for the 1.5 million Armenian individuals killed by the Ottoman Empire, and was declared “not guilty” due to the mental and physical conditions of being the sole survivor from his family from the genocide</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36">
      <w:pPr>
        <w:widowControl w:val="0"/>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world renowned lawyer and author Raphael Lemkin coined and advocated for the official term of “genocide” based on his learnings about the Ottoman Empire’s massacres of the Armenians as a young law student</w:t>
      </w:r>
      <w:r w:rsidDel="00000000" w:rsidR="00000000" w:rsidRPr="00000000">
        <w:rPr>
          <w:rFonts w:ascii="Cambria" w:cs="Cambria" w:eastAsia="Cambria" w:hAnsi="Cambria"/>
          <w:sz w:val="24"/>
          <w:szCs w:val="24"/>
          <w:vertAlign w:val="superscript"/>
        </w:rPr>
        <w:footnoteReference w:customMarkFollows="0" w:id="1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it was not until 1944, when Lemkin first mentioned the term “genocide” in his book </w:t>
      </w:r>
      <w:r w:rsidDel="00000000" w:rsidR="00000000" w:rsidRPr="00000000">
        <w:rPr>
          <w:rFonts w:ascii="Cambria" w:cs="Cambria" w:eastAsia="Cambria" w:hAnsi="Cambria"/>
          <w:i w:val="1"/>
          <w:iCs w:val="1"/>
          <w:sz w:val="24"/>
          <w:szCs w:val="24"/>
          <w:rtl w:val="0"/>
        </w:rPr>
        <w:t xml:space="preserve">Axis Rule in Occupied Europe</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sz w:val="24"/>
          <w:szCs w:val="24"/>
          <w:rtl w:val="0"/>
        </w:rPr>
        <w:t xml:space="preserve">where he defined and described it as “...the destruction of a nation or of an ethnic group… made from the ancient Greek word genos (race, tribe) and the Latin </w:t>
      </w:r>
      <w:r w:rsidDel="00000000" w:rsidR="00000000" w:rsidRPr="00000000">
        <w:rPr>
          <w:rFonts w:ascii="Cambria" w:cs="Cambria" w:eastAsia="Cambria" w:hAnsi="Cambria"/>
          <w:sz w:val="24"/>
          <w:szCs w:val="24"/>
          <w:rtl w:val="0"/>
        </w:rPr>
        <w:t xml:space="preserve">cide</w:t>
      </w:r>
      <w:r w:rsidDel="00000000" w:rsidR="00000000" w:rsidRPr="00000000">
        <w:rPr>
          <w:rFonts w:ascii="Cambria" w:cs="Cambria" w:eastAsia="Cambria" w:hAnsi="Cambria"/>
          <w:sz w:val="24"/>
          <w:szCs w:val="24"/>
          <w:rtl w:val="0"/>
        </w:rPr>
        <w:t xml:space="preserve"> (killing)… It is intended rather to signify a coordinated plan of different actions aiming at the destruction of essential foundations of the life of national groups, with the aim of annihilating the groups themselves. Genocide is directed against the national group as an entity, and the actions involved are directed against individuals, not in their individual capacity, but as members of the national group;” and, </w:t>
      </w:r>
    </w:p>
    <w:p w:rsidR="00000000" w:rsidDel="00000000" w:rsidP="00000000" w:rsidRDefault="00000000" w:rsidRPr="00000000" w14:paraId="0000003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B">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1948, Lemkin’s advocacy efforts had ultimately encouraged the United Nations (UN) to establish the UN Convention on the Prevention and Punishment of the Crime of Genocide; and, </w:t>
      </w:r>
    </w:p>
    <w:p w:rsidR="00000000" w:rsidDel="00000000" w:rsidP="00000000" w:rsidRDefault="00000000" w:rsidRPr="00000000" w14:paraId="0000003C">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modern-day Republic of Turkey – formerly recognized as the Ottoman Empire – continues to deny all evidence and history of the Armenian Genocide of 1915-1923 by imposing state-sponsored propaganda and policies, especially with limited speech for journalists, representatives, and activists to speak out on the nation’s heinous crimes against Armenians and all of humanity</w:t>
      </w:r>
      <w:r w:rsidDel="00000000" w:rsidR="00000000" w:rsidRPr="00000000">
        <w:rPr>
          <w:rFonts w:ascii="Cambria" w:cs="Cambria" w:eastAsia="Cambria" w:hAnsi="Cambria"/>
          <w:sz w:val="24"/>
          <w:szCs w:val="24"/>
          <w:vertAlign w:val="superscript"/>
        </w:rPr>
        <w:footnoteReference w:customMarkFollows="0" w:id="1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3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representatives, lobbyists, and advocates for the Turkish Government also continue to threaten and question various academic research, public discussions, and political activism campaigns that truthfully accuse the Ottoman Empire for its act of genocide against Armenians, Greeks, and Assyrians, while highlighting the Republic of Turkey’s active denial of these events between 1915-1923; and, </w:t>
      </w:r>
    </w:p>
    <w:p w:rsidR="00000000" w:rsidDel="00000000" w:rsidP="00000000" w:rsidRDefault="00000000" w:rsidRPr="00000000" w14:paraId="0000004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famous Turkish-Armenian journalist Hrant Dink co-founded the bilingual Turkish and Armenian newspaper </w:t>
      </w:r>
      <w:r w:rsidDel="00000000" w:rsidR="00000000" w:rsidRPr="00000000">
        <w:rPr>
          <w:rFonts w:ascii="Cambria" w:cs="Cambria" w:eastAsia="Cambria" w:hAnsi="Cambria"/>
          <w:i w:val="1"/>
          <w:iCs w:val="1"/>
          <w:sz w:val="24"/>
          <w:szCs w:val="24"/>
          <w:rtl w:val="0"/>
        </w:rPr>
        <w:t xml:space="preserve">Agos</w:t>
      </w:r>
      <w:r w:rsidDel="00000000" w:rsidR="00000000" w:rsidRPr="00000000">
        <w:rPr>
          <w:rFonts w:ascii="Cambria" w:cs="Cambria" w:eastAsia="Cambria" w:hAnsi="Cambria"/>
          <w:sz w:val="24"/>
          <w:szCs w:val="24"/>
          <w:rtl w:val="0"/>
        </w:rPr>
        <w:t xml:space="preserve">, in order to amplify the voices of the Armenian community in Turkey</w:t>
      </w:r>
      <w:r w:rsidDel="00000000" w:rsidR="00000000" w:rsidRPr="00000000">
        <w:rPr>
          <w:rFonts w:ascii="Cambria" w:cs="Cambria" w:eastAsia="Cambria" w:hAnsi="Cambria"/>
          <w:sz w:val="24"/>
          <w:szCs w:val="24"/>
          <w:vertAlign w:val="superscript"/>
        </w:rPr>
        <w:footnoteReference w:customMarkFollows="0" w:id="15"/>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4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Dink’s public expression of subjects such as the Armenian Genocide and minority rights in Turkey had not only led to legal challenges, but also resulted in his assassination on January 19th, 2007 and furthered the citizens’ movement for free speech in Turkey; and, </w:t>
      </w:r>
    </w:p>
    <w:p w:rsidR="00000000" w:rsidDel="00000000" w:rsidP="00000000" w:rsidRDefault="00000000" w:rsidRPr="00000000" w14:paraId="0000004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Former Turkish-Armenian Member of the Turkish Parliament Garo Paylan has also publicly criticized the Turkish Government for its continued denial of the Armenian Genocide and first proposed an amendment to recognize the Armenian Genocide in May 2018, but was ultimately rejected</w:t>
      </w:r>
      <w:r w:rsidDel="00000000" w:rsidR="00000000" w:rsidRPr="00000000">
        <w:rPr>
          <w:rFonts w:ascii="Cambria" w:cs="Cambria" w:eastAsia="Cambria" w:hAnsi="Cambria"/>
          <w:sz w:val="24"/>
          <w:szCs w:val="24"/>
          <w:vertAlign w:val="superscript"/>
        </w:rPr>
        <w:footnoteReference w:customMarkFollows="0" w:id="1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4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7">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despite personal threats and legal challenges to Garo Paylan and his fellow advocates, especially with those against the Armenian community in and out of Turkey, he continues his commitment to activism for Armenian human rights</w:t>
      </w:r>
      <w:r w:rsidDel="00000000" w:rsidR="00000000" w:rsidRPr="00000000">
        <w:rPr>
          <w:rFonts w:ascii="Cambria" w:cs="Cambria" w:eastAsia="Cambria" w:hAnsi="Cambria"/>
          <w:sz w:val="24"/>
          <w:szCs w:val="24"/>
          <w:vertAlign w:val="superscript"/>
        </w:rPr>
        <w:footnoteReference w:customMarkFollows="0" w:id="17"/>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48">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9">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these acts of genocide have perpetuated and continue to persist against the indigenous Armenians of the Republic of Artsakh – otherwise recognized as the Nagorno-Karabakh Region – through ongoing aggression by Azerbaijani and Turkish forces</w:t>
      </w:r>
      <w:r w:rsidDel="00000000" w:rsidR="00000000" w:rsidRPr="00000000">
        <w:rPr>
          <w:rFonts w:ascii="Cambria" w:cs="Cambria" w:eastAsia="Cambria" w:hAnsi="Cambria"/>
          <w:sz w:val="24"/>
          <w:szCs w:val="24"/>
          <w:vertAlign w:val="superscript"/>
        </w:rPr>
        <w:footnoteReference w:customMarkFollows="0" w:id="18"/>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4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B">
      <w:pPr>
        <w:widowControl w:val="0"/>
        <w:spacing w:line="240" w:lineRule="auto"/>
        <w:rPr>
          <w:rFonts w:ascii="Cambria" w:cs="Cambria" w:eastAsia="Cambria" w:hAnsi="Cambria"/>
          <w:sz w:val="24"/>
          <w:szCs w:val="24"/>
          <w:highlight w:val="yellow"/>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these persisting acts of genocide have resulted in the killings of innocent Armenians in Azerbaijan’s assault on Artsakh from 1923 to today</w:t>
      </w:r>
      <w:r w:rsidDel="00000000" w:rsidR="00000000" w:rsidRPr="00000000">
        <w:rPr>
          <w:rFonts w:ascii="Cambria" w:cs="Cambria" w:eastAsia="Cambria" w:hAnsi="Cambria"/>
          <w:sz w:val="24"/>
          <w:szCs w:val="24"/>
          <w:vertAlign w:val="superscript"/>
        </w:rPr>
        <w:footnoteReference w:customMarkFollows="0" w:id="19"/>
      </w:r>
      <w:r w:rsidDel="00000000" w:rsidR="00000000" w:rsidRPr="00000000">
        <w:rPr>
          <w:rFonts w:ascii="Cambria" w:cs="Cambria" w:eastAsia="Cambria" w:hAnsi="Cambria"/>
          <w:sz w:val="24"/>
          <w:szCs w:val="24"/>
          <w:rtl w:val="0"/>
        </w:rPr>
        <w:t xml:space="preserve">, in the Sumgait Pogroms of 1988</w:t>
      </w:r>
      <w:r w:rsidDel="00000000" w:rsidR="00000000" w:rsidRPr="00000000">
        <w:rPr>
          <w:rFonts w:ascii="Cambria" w:cs="Cambria" w:eastAsia="Cambria" w:hAnsi="Cambria"/>
          <w:sz w:val="24"/>
          <w:szCs w:val="24"/>
          <w:vertAlign w:val="superscript"/>
        </w:rPr>
        <w:footnoteReference w:customMarkFollows="0" w:id="20"/>
      </w:r>
      <w:r w:rsidDel="00000000" w:rsidR="00000000" w:rsidRPr="00000000">
        <w:rPr>
          <w:rFonts w:ascii="Cambria" w:cs="Cambria" w:eastAsia="Cambria" w:hAnsi="Cambria"/>
          <w:sz w:val="24"/>
          <w:szCs w:val="24"/>
          <w:rtl w:val="0"/>
        </w:rPr>
        <w:t xml:space="preserve"> and Baku Pogroms of 1990</w:t>
      </w:r>
      <w:r w:rsidDel="00000000" w:rsidR="00000000" w:rsidRPr="00000000">
        <w:rPr>
          <w:rFonts w:ascii="Cambria" w:cs="Cambria" w:eastAsia="Cambria" w:hAnsi="Cambria"/>
          <w:sz w:val="24"/>
          <w:szCs w:val="24"/>
          <w:vertAlign w:val="superscript"/>
        </w:rPr>
        <w:footnoteReference w:customMarkFollows="0" w:id="21"/>
      </w:r>
      <w:r w:rsidDel="00000000" w:rsidR="00000000" w:rsidRPr="00000000">
        <w:rPr>
          <w:rFonts w:ascii="Cambria" w:cs="Cambria" w:eastAsia="Cambria" w:hAnsi="Cambria"/>
          <w:sz w:val="24"/>
          <w:szCs w:val="24"/>
          <w:rtl w:val="0"/>
        </w:rPr>
        <w:t xml:space="preserve">, the brutal torture and captivity of today’s Armenian hostages in Baku since 2020</w:t>
      </w:r>
      <w:r w:rsidDel="00000000" w:rsidR="00000000" w:rsidRPr="00000000">
        <w:rPr>
          <w:rFonts w:ascii="Cambria" w:cs="Cambria" w:eastAsia="Cambria" w:hAnsi="Cambria"/>
          <w:sz w:val="24"/>
          <w:szCs w:val="24"/>
          <w:vertAlign w:val="superscript"/>
        </w:rPr>
        <w:footnoteReference w:customMarkFollows="0" w:id="22"/>
      </w:r>
      <w:r w:rsidDel="00000000" w:rsidR="00000000" w:rsidRPr="00000000">
        <w:rPr>
          <w:rFonts w:ascii="Cambria" w:cs="Cambria" w:eastAsia="Cambria" w:hAnsi="Cambria"/>
          <w:sz w:val="24"/>
          <w:szCs w:val="24"/>
          <w:rtl w:val="0"/>
        </w:rPr>
        <w:t xml:space="preserve">, the loss of sons and daughters to families either living in Armenia or displaced from Artsakh</w:t>
      </w:r>
      <w:r w:rsidDel="00000000" w:rsidR="00000000" w:rsidRPr="00000000">
        <w:rPr>
          <w:rFonts w:ascii="Cambria" w:cs="Cambria" w:eastAsia="Cambria" w:hAnsi="Cambria"/>
          <w:sz w:val="24"/>
          <w:szCs w:val="24"/>
          <w:vertAlign w:val="superscript"/>
        </w:rPr>
        <w:footnoteReference w:customMarkFollows="0" w:id="23"/>
      </w:r>
      <w:r w:rsidDel="00000000" w:rsidR="00000000" w:rsidRPr="00000000">
        <w:rPr>
          <w:rFonts w:ascii="Cambria" w:cs="Cambria" w:eastAsia="Cambria" w:hAnsi="Cambria"/>
          <w:sz w:val="24"/>
          <w:szCs w:val="24"/>
          <w:rtl w:val="0"/>
        </w:rPr>
        <w:t xml:space="preserve">, the threats against Armenians residing in the Armenian Quarter of Jerusalem</w:t>
      </w:r>
      <w:r w:rsidDel="00000000" w:rsidR="00000000" w:rsidRPr="00000000">
        <w:rPr>
          <w:rFonts w:ascii="Cambria" w:cs="Cambria" w:eastAsia="Cambria" w:hAnsi="Cambria"/>
          <w:sz w:val="24"/>
          <w:szCs w:val="24"/>
          <w:vertAlign w:val="superscript"/>
        </w:rPr>
        <w:footnoteReference w:customMarkFollows="0" w:id="24"/>
      </w:r>
      <w:r w:rsidDel="00000000" w:rsidR="00000000" w:rsidRPr="00000000">
        <w:rPr>
          <w:rFonts w:ascii="Cambria" w:cs="Cambria" w:eastAsia="Cambria" w:hAnsi="Cambria"/>
          <w:sz w:val="24"/>
          <w:szCs w:val="24"/>
          <w:rtl w:val="0"/>
        </w:rPr>
        <w:t xml:space="preserve">, and many other tragedies that remain haunting to this day; and, </w:t>
      </w:r>
      <w:r w:rsidDel="00000000" w:rsidR="00000000" w:rsidRPr="00000000">
        <w:rPr>
          <w:rtl w:val="0"/>
        </w:rPr>
      </w:r>
    </w:p>
    <w:p w:rsidR="00000000" w:rsidDel="00000000" w:rsidP="00000000" w:rsidRDefault="00000000" w:rsidRPr="00000000" w14:paraId="0000004C">
      <w:pPr>
        <w:widowControl w:val="0"/>
        <w:spacing w:line="240" w:lineRule="auto"/>
        <w:rPr>
          <w:rFonts w:ascii="Cambria" w:cs="Cambria" w:eastAsia="Cambria" w:hAnsi="Cambria"/>
          <w:sz w:val="24"/>
          <w:szCs w:val="24"/>
          <w:highlight w:val="yellow"/>
        </w:rPr>
      </w:pPr>
      <w:r w:rsidDel="00000000" w:rsidR="00000000" w:rsidRPr="00000000">
        <w:rPr>
          <w:rtl w:val="0"/>
        </w:rPr>
      </w:r>
    </w:p>
    <w:p w:rsidR="00000000" w:rsidDel="00000000" w:rsidP="00000000" w:rsidRDefault="00000000" w:rsidRPr="00000000" w14:paraId="0000004D">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only 34 countries in the world have officially recognized the Armenian Genocide as part of human history and continue to accept the history of events as acts of “genocide” by the Ottoman Empire</w:t>
      </w:r>
      <w:r w:rsidDel="00000000" w:rsidR="00000000" w:rsidRPr="00000000">
        <w:rPr>
          <w:rFonts w:ascii="Cambria" w:cs="Cambria" w:eastAsia="Cambria" w:hAnsi="Cambria"/>
          <w:sz w:val="24"/>
          <w:szCs w:val="24"/>
          <w:vertAlign w:val="superscript"/>
        </w:rPr>
        <w:footnoteReference w:customMarkFollows="0" w:id="25"/>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4E">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F">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international community of Armenian people continues to experience cultural erasure and social discrimination at all levels of institutions, including but not limited to barriers to education, economic opportunity, public safety, and the very liberties to exercise free expression of their language, heritage, and traditions without exclusion from civic participation, equitable representation, and decision-making processes imperative to the preservation and presence of the Armenian identity; and,”</w:t>
      </w:r>
    </w:p>
    <w:p w:rsidR="00000000" w:rsidDel="00000000" w:rsidP="00000000" w:rsidRDefault="00000000" w:rsidRPr="00000000" w14:paraId="00000050">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1">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today’s global diaspora of Armenians lives in and out of the borders of Armenia, due to the exodus of Armenians after the Armenian Genocide of 1915-1923 and genocidal events that had occurred afterward</w:t>
      </w:r>
      <w:r w:rsidDel="00000000" w:rsidR="00000000" w:rsidRPr="00000000">
        <w:rPr>
          <w:rFonts w:ascii="Cambria" w:cs="Cambria" w:eastAsia="Cambria" w:hAnsi="Cambria"/>
          <w:sz w:val="24"/>
          <w:szCs w:val="24"/>
          <w:vertAlign w:val="superscript"/>
        </w:rPr>
        <w:footnoteReference w:customMarkFollows="0" w:id="26"/>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52">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3">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displaced Armenians were also forced into other MEMSSA regions, contributing to shared pain and solidarity within the MEMSSA community; and,</w:t>
      </w:r>
    </w:p>
    <w:p w:rsidR="00000000" w:rsidDel="00000000" w:rsidP="00000000" w:rsidRDefault="00000000" w:rsidRPr="00000000" w14:paraId="00000054">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5">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forced displacement of Armenians has led to additional developed identities, such as Iranian, Lebanese, Iraqi, Syrian, and several others; and,</w:t>
      </w:r>
    </w:p>
    <w:p w:rsidR="00000000" w:rsidDel="00000000" w:rsidP="00000000" w:rsidRDefault="00000000" w:rsidRPr="00000000" w14:paraId="00000056">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intergenerational trauma of the Armenian Genocide and perpetuated events of modern genocide have significantly impacted all Armenians from around the world; and,</w:t>
      </w:r>
    </w:p>
    <w:p w:rsidR="00000000" w:rsidDel="00000000" w:rsidP="00000000" w:rsidRDefault="00000000" w:rsidRPr="00000000" w14:paraId="0000005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Armenian people continue to struggle and fight for their human survival, preservation of cultural heritage and history, and religious traditions that shape their identity; and,</w:t>
      </w:r>
    </w:p>
    <w:p w:rsidR="00000000" w:rsidDel="00000000" w:rsidP="00000000" w:rsidRDefault="00000000" w:rsidRPr="00000000" w14:paraId="0000005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UC Berkeley’s Armenian undergraduate student community makes up a roughly calculated estimate of less than 1% of the undergraduate student body, a significantly small and underrepresented demographic of the university’s total undergraduate population</w:t>
      </w:r>
      <w:r w:rsidDel="00000000" w:rsidR="00000000" w:rsidRPr="00000000">
        <w:rPr>
          <w:rFonts w:ascii="Cambria" w:cs="Cambria" w:eastAsia="Cambria" w:hAnsi="Cambria"/>
          <w:sz w:val="24"/>
          <w:szCs w:val="24"/>
          <w:vertAlign w:val="superscript"/>
        </w:rPr>
        <w:footnoteReference w:customMarkFollows="0" w:id="27"/>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5D">
      <w:pPr>
        <w:widowControl w:val="0"/>
        <w:spacing w:lin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5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Armenian undergraduate student community has deep relations and extensive ties to families and friends in their homelands of Armenia and Artsakh</w:t>
      </w:r>
      <w:r w:rsidDel="00000000" w:rsidR="00000000" w:rsidRPr="00000000">
        <w:rPr>
          <w:rFonts w:ascii="Cambria" w:cs="Cambria" w:eastAsia="Cambria" w:hAnsi="Cambria"/>
          <w:sz w:val="24"/>
          <w:szCs w:val="24"/>
          <w:vertAlign w:val="superscript"/>
        </w:rPr>
        <w:footnoteReference w:customMarkFollows="0" w:id="28"/>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5F">
      <w:pPr>
        <w:widowControl w:val="0"/>
        <w:spacing w:lin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6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Armenian undergraduate student community remains impacted and deeply mourns the losses of family and friends from the Armenian Genocide of 1915-1923, including the continuing acts of genocide against Armenians in Artsakh and Armenia-Proper from 1923 to the modern day; and, </w:t>
      </w:r>
    </w:p>
    <w:p w:rsidR="00000000" w:rsidDel="00000000" w:rsidP="00000000" w:rsidRDefault="00000000" w:rsidRPr="00000000" w14:paraId="0000006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tragic events of the Armenian Genocide have monumentally defined the course of modern survival for the Armenian people’s culture, history, and traditions, while in the face of human injustices and institutional adversity to still attempt to erase and silence their very existence today</w:t>
      </w:r>
      <w:r w:rsidDel="00000000" w:rsidR="00000000" w:rsidRPr="00000000">
        <w:rPr>
          <w:rFonts w:ascii="Cambria" w:cs="Cambria" w:eastAsia="Cambria" w:hAnsi="Cambria"/>
          <w:sz w:val="24"/>
          <w:szCs w:val="24"/>
          <w:vertAlign w:val="superscript"/>
        </w:rPr>
        <w:footnoteReference w:customMarkFollows="0" w:id="29"/>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63">
      <w:pPr>
        <w:widowControl w:val="0"/>
        <w:spacing w:line="240" w:lineRule="auto"/>
        <w:rPr>
          <w:rFonts w:ascii="Cambria" w:cs="Cambria" w:eastAsia="Cambria" w:hAnsi="Cambria"/>
          <w:sz w:val="24"/>
          <w:szCs w:val="24"/>
          <w:u w:val="single"/>
        </w:rPr>
      </w:pPr>
      <w:r w:rsidDel="00000000" w:rsidR="00000000" w:rsidRPr="00000000">
        <w:rPr>
          <w:rtl w:val="0"/>
        </w:rPr>
      </w:r>
    </w:p>
    <w:p w:rsidR="00000000" w:rsidDel="00000000" w:rsidP="00000000" w:rsidRDefault="00000000" w:rsidRPr="00000000" w14:paraId="0000006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recognizes April 24th as Armenian Genocide Remembrance Day and honors the 1.5 million Armenians that were killed by the Ottoman Empire; and,</w:t>
      </w:r>
    </w:p>
    <w:p w:rsidR="00000000" w:rsidDel="00000000" w:rsidP="00000000" w:rsidRDefault="00000000" w:rsidRPr="00000000" w14:paraId="0000006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strongly </w:t>
      </w:r>
      <w:r w:rsidDel="00000000" w:rsidR="00000000" w:rsidRPr="00000000">
        <w:rPr>
          <w:rFonts w:ascii="Cambria" w:cs="Cambria" w:eastAsia="Cambria" w:hAnsi="Cambria"/>
          <w:strike w:val="1"/>
          <w:sz w:val="24"/>
          <w:szCs w:val="24"/>
          <w:rtl w:val="0"/>
        </w:rPr>
        <w:t xml:space="preserve">opposes and</w:t>
      </w:r>
      <w:r w:rsidDel="00000000" w:rsidR="00000000" w:rsidRPr="00000000">
        <w:rPr>
          <w:rFonts w:ascii="Cambria" w:cs="Cambria" w:eastAsia="Cambria" w:hAnsi="Cambria"/>
          <w:sz w:val="24"/>
          <w:szCs w:val="24"/>
          <w:rtl w:val="0"/>
        </w:rPr>
        <w:t xml:space="preserve"> condemns the former Ottoman Empire for its crimes against humanity and modern-day Turkey for its continued denial of the Armenian Genocide; and, </w:t>
      </w:r>
    </w:p>
    <w:p w:rsidR="00000000" w:rsidDel="00000000" w:rsidP="00000000" w:rsidRDefault="00000000" w:rsidRPr="00000000" w14:paraId="0000006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strongly </w:t>
      </w:r>
      <w:r w:rsidDel="00000000" w:rsidR="00000000" w:rsidRPr="00000000">
        <w:rPr>
          <w:rFonts w:ascii="Cambria" w:cs="Cambria" w:eastAsia="Cambria" w:hAnsi="Cambria"/>
          <w:strike w:val="1"/>
          <w:sz w:val="24"/>
          <w:szCs w:val="24"/>
          <w:rtl w:val="0"/>
        </w:rPr>
        <w:t xml:space="preserve">opposes and</w:t>
      </w:r>
      <w:r w:rsidDel="00000000" w:rsidR="00000000" w:rsidRPr="00000000">
        <w:rPr>
          <w:rFonts w:ascii="Cambria" w:cs="Cambria" w:eastAsia="Cambria" w:hAnsi="Cambria"/>
          <w:sz w:val="24"/>
          <w:szCs w:val="24"/>
          <w:rtl w:val="0"/>
        </w:rPr>
        <w:t xml:space="preserve"> condemns any and all forms of denial, erasure, and falsities about the historic events of the Armenian Genocide from 1915-1923 and its international implications post-1923 to today; and, </w:t>
      </w:r>
    </w:p>
    <w:p w:rsidR="00000000" w:rsidDel="00000000" w:rsidP="00000000" w:rsidRDefault="00000000" w:rsidRPr="00000000" w14:paraId="0000006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stands proudly in solidarity with the Armenian Community at UC Berkeley, supports the greater Armenian Community’s struggle for truth and justice to the Armenian Genocide of 1915-1923, and affirms its commitment to meaningful allyship with this underrepresented and underserved ethnic group on campus – especially amidst these horrific times of mourning and solemn remembrance; and, </w:t>
      </w:r>
    </w:p>
    <w:p w:rsidR="00000000" w:rsidDel="00000000" w:rsidP="00000000" w:rsidRDefault="00000000" w:rsidRPr="00000000" w14:paraId="0000006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commemorates the 1.5 million Armenians that were systematically killed by the Ottoman Empire from 1915-1923 and remembers these tragic events as acts of genocide against the Armenian people; and,</w:t>
      </w:r>
    </w:p>
    <w:p w:rsidR="00000000" w:rsidDel="00000000" w:rsidP="00000000" w:rsidRDefault="00000000" w:rsidRPr="00000000" w14:paraId="0000006D">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continues to recognize every April 24th as Armenian Genocide Remembrance Day, in order to commemorate the innocent lives lost to the Ottoman Empire and honor those who had familial ties to ancestors who were either victims or survivors of the Armenian Genocide of 1915-1923; and,</w:t>
      </w:r>
    </w:p>
    <w:p w:rsidR="00000000" w:rsidDel="00000000" w:rsidP="00000000" w:rsidRDefault="00000000" w:rsidRPr="00000000" w14:paraId="0000006F">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also stands proudly in solidarity with the Greek and Assyrian Communities at UC Berkeley, supports their shared struggle for truth and justice to the Greek and Assyrian Genocides of 1913-1923, and affirms its commitment to meaningful allyship with these underrepresented and underserved ethnic groups on campus; and, </w:t>
      </w:r>
    </w:p>
    <w:p w:rsidR="00000000" w:rsidDel="00000000" w:rsidP="00000000" w:rsidRDefault="00000000" w:rsidRPr="00000000" w14:paraId="0000007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2">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as part of Armenian Heritage Month at UC Berkeley, the Associated Students of the University of California honors and observes the sheer resilience and courage of the Armenian Community’s contributions to the world, despite the ongoing tragedies that they face and overcome; and, </w:t>
      </w:r>
    </w:p>
    <w:p w:rsidR="00000000" w:rsidDel="00000000" w:rsidP="00000000" w:rsidRDefault="00000000" w:rsidRPr="00000000" w14:paraId="00000073">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4">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as part of Armenian Heritage Month at UC Berkeley, the Associated Students of the University of California honors and celebrates the survival of Armenian culture, history, and traditions that remain preserved and practiced after the heinous crimes of 1915-1923 and those persisting from post-1923 to today; and, </w:t>
      </w:r>
    </w:p>
    <w:p w:rsidR="00000000" w:rsidDel="00000000" w:rsidP="00000000" w:rsidRDefault="00000000" w:rsidRPr="00000000" w14:paraId="00000075">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6">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continues to support the Armenian Studies Program in advancing prestigious academia about the history, language, culture, literature, arts, politics, geography, and other relevant subjects of the Armenian people; and, </w:t>
      </w:r>
    </w:p>
    <w:p w:rsidR="00000000" w:rsidDel="00000000" w:rsidP="00000000" w:rsidRDefault="00000000" w:rsidRPr="00000000" w14:paraId="0000007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8">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denounces all forms of oppression, violence, discrimination, cultural erasure, false territorial-claims, and other human rights abuses that constitute acts of genocide or annihilation against the Armenian people and all people around the world; and,</w:t>
      </w:r>
    </w:p>
    <w:p w:rsidR="00000000" w:rsidDel="00000000" w:rsidP="00000000" w:rsidRDefault="00000000" w:rsidRPr="00000000" w14:paraId="0000007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A">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calls upon Chancellor Rich Lyons, Executive Vice Chancellor and Provost Ben Hermalin, Vice Provost for Undergraduate Education Oliver O’Reilly, Vice Chancellor of Student Affairs Stephen Sutton, </w:t>
      </w:r>
      <w:r w:rsidDel="00000000" w:rsidR="00000000" w:rsidRPr="00000000">
        <w:rPr>
          <w:rFonts w:ascii="Cambria" w:cs="Cambria" w:eastAsia="Cambria" w:hAnsi="Cambria"/>
          <w:sz w:val="24"/>
          <w:szCs w:val="24"/>
          <w:rtl w:val="0"/>
        </w:rPr>
        <w:t xml:space="preserve"> Interim</w:t>
      </w:r>
      <w:r w:rsidDel="00000000" w:rsidR="00000000" w:rsidRPr="00000000">
        <w:rPr>
          <w:rFonts w:ascii="Cambria" w:cs="Cambria" w:eastAsia="Cambria" w:hAnsi="Cambria"/>
          <w:sz w:val="24"/>
          <w:szCs w:val="24"/>
          <w:rtl w:val="0"/>
        </w:rPr>
        <w:t xml:space="preserve"> Vice Chancellor of Equity and Inclusion Fabrizio Mejia, and Associate Vice Chancellor of Health and Wellbeing Cory Vu and all future individuals holding these positions, to support and expand education about Armenian Genocide Awareness to all students, faculty, and staff at UC Berkeley, in order to improve the public’s knowledge of the Armenian people and its extensive history; and,</w:t>
      </w:r>
    </w:p>
    <w:p w:rsidR="00000000" w:rsidDel="00000000" w:rsidP="00000000" w:rsidRDefault="00000000" w:rsidRPr="00000000" w14:paraId="0000007B">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C">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calls upon Chancellor Rich Lyons, Executive Vice Chancellor and Provost Ben Hermalin, Vice Provost for Undergraduate Education Oliver O’Reilly, Vice Chancellor of Student Affairs Stephen Sutton, Interim Vice Chancellor of Equity and Inclusion Fabrizio Mejia, and Associate Vice Chancellor of Health and Wellbeing Cory Vu and all future individuals holding these positions, to create and support programs that provide more fiscal and visa support to Armenian and MEMSSA international students, ensuring they have better access to education in an environment that fosters safety, bodily autonomy, and equal opportunity; and,</w:t>
      </w:r>
    </w:p>
    <w:p w:rsidR="00000000" w:rsidDel="00000000" w:rsidP="00000000" w:rsidRDefault="00000000" w:rsidRPr="00000000" w14:paraId="0000007D">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7E">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calls upon Chancellor Rich Lyons, Executive Vice Chancellor and Provost Ben Hermalin, Vice Provost for Undergraduate Education Oliver O’Reilly, Vice Chancellor of Student Affairs Stephen Sutton, Interim Vice Chancellor of Equity and Inclusion Fabrizio Mejia, and Associate Vice Chancellor of Health and Wellbeing Cory Vu to strengthen their support and deepen their investment for campus affiliated Armenian clubs such as, but not limited to, the Armenian Students Association, Hidden Road Initiative, Armenian Pre-Law Society, and the Armenian Studies Program; and, </w:t>
      </w:r>
    </w:p>
    <w:p w:rsidR="00000000" w:rsidDel="00000000" w:rsidP="00000000" w:rsidRDefault="00000000" w:rsidRPr="00000000" w14:paraId="0000007F">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0">
      <w:pPr>
        <w:widowControl w:val="0"/>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calls upon Chancellor Rich Lyons, Executive Vice Chancellor and Provost Ben Hermalin, Vice Provost for Undergraduate Education Oliver O’Reilly, Vice Chancellor of Student Affairs Stephen Sutton, Interim Vice Chancellor of Equity and Inclusion Fabrizio Mejia, and Associate Vice Chancellor of Health and Wellbeing Cory Vu to bolster their support, presence, and investment for the Armenian Studies Program’s academic advancements and public service work to the Armenian community and abroad; and, </w:t>
      </w:r>
    </w:p>
    <w:p w:rsidR="00000000" w:rsidDel="00000000" w:rsidP="00000000" w:rsidRDefault="00000000" w:rsidRPr="00000000" w14:paraId="0000008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2">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calls upon Chancellor Rich Lyons, Executive Vice Chancellor and Provost Ben Hermalin,  Vice Provost for Undergraduate Education Oliver O’Reilly, Vice Chancellor of Student Affairs Stephen Sutton, Interim Vice Chancellor of Equity and Inclusion Fabrizio Mejia, and Associate Vice Chancellor of Health and Wellbeing Cory Vu to foster a campus space that prioritizes the safety, health, and wellbeing of all </w:t>
      </w:r>
      <w:r w:rsidDel="00000000" w:rsidR="00000000" w:rsidRPr="00000000">
        <w:rPr>
          <w:rFonts w:ascii="Cambria" w:cs="Cambria" w:eastAsia="Cambria" w:hAnsi="Cambria"/>
          <w:sz w:val="24"/>
          <w:szCs w:val="24"/>
          <w:rtl w:val="0"/>
        </w:rPr>
        <w:t xml:space="preserve">MEMSSA-identifying</w:t>
      </w:r>
      <w:r w:rsidDel="00000000" w:rsidR="00000000" w:rsidRPr="00000000">
        <w:rPr>
          <w:rFonts w:ascii="Cambria" w:cs="Cambria" w:eastAsia="Cambria" w:hAnsi="Cambria"/>
          <w:sz w:val="24"/>
          <w:szCs w:val="24"/>
          <w:rtl w:val="0"/>
        </w:rPr>
        <w:t xml:space="preserve"> students; and,</w:t>
      </w:r>
    </w:p>
    <w:p w:rsidR="00000000" w:rsidDel="00000000" w:rsidP="00000000" w:rsidRDefault="00000000" w:rsidRPr="00000000" w14:paraId="00000083">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4">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Associated Students of the University of California calls upon Chancellor Rich Lyons and Interim Vice Chancellor of Equity and Inclusion Fabrizio Mejia to officially recognize every April 24th as Armenian Genocide Awareness Day and improve their administrative support for the Armenian Community not simply during Armenian Heritage Month, but also throughout every academic year; and, </w:t>
      </w:r>
    </w:p>
    <w:p w:rsidR="00000000" w:rsidDel="00000000" w:rsidP="00000000" w:rsidRDefault="00000000" w:rsidRPr="00000000" w14:paraId="00000085">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urges the University of California, Berkeley to send out an annual campus-wide notice on Armenian Genocide Remebrance Day to inform and remind students, faculty, and staff of its significance and encourage participation in remembrance activities; and,</w:t>
      </w:r>
    </w:p>
    <w:p w:rsidR="00000000" w:rsidDel="00000000" w:rsidP="00000000" w:rsidRDefault="00000000" w:rsidRPr="00000000" w14:paraId="00000087">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8">
      <w:pPr>
        <w:spacing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that a copy of this resolution’s final and approved draft be sent to UC Berkeley’s administrative offices of Chancellor Rich Lyons, Executive Vice Chancellor and Provost Ben Hermalin,  Vice Provost for Undergraduate Education Oliver O’Reilly, Vice Chancellor of Student Affairs Stephen Sutton, Interim Vice Chancellor of Equity and Inclusion Fabrizio Mejia, and Associate Vice Chancellor of Health and Wellbeing Cory Vu. </w:t>
      </w:r>
    </w:p>
    <w:p w:rsidR="00000000" w:rsidDel="00000000" w:rsidP="00000000" w:rsidRDefault="00000000" w:rsidRPr="00000000" w14:paraId="00000089">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A">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https://www.armenian-genocide.org/genocide.html</w:t>
        </w:r>
      </w:hyperlink>
      <w:r w:rsidDel="00000000" w:rsidR="00000000" w:rsidRPr="00000000">
        <w:rPr>
          <w:rFonts w:ascii="Cambria" w:cs="Cambria" w:eastAsia="Cambria" w:hAnsi="Cambria"/>
          <w:sz w:val="20"/>
          <w:szCs w:val="20"/>
          <w:rtl w:val="0"/>
        </w:rPr>
        <w:t xml:space="preserve"> </w:t>
      </w:r>
    </w:p>
  </w:footnote>
  <w:footnote w:id="2">
    <w:p w:rsidR="00000000" w:rsidDel="00000000" w:rsidP="00000000" w:rsidRDefault="00000000" w:rsidRPr="00000000" w14:paraId="0000008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2">
        <w:r w:rsidDel="00000000" w:rsidR="00000000" w:rsidRPr="00000000">
          <w:rPr>
            <w:rFonts w:ascii="Cambria" w:cs="Cambria" w:eastAsia="Cambria" w:hAnsi="Cambria"/>
            <w:color w:val="1155cc"/>
            <w:sz w:val="20"/>
            <w:szCs w:val="20"/>
            <w:u w:val="single"/>
            <w:rtl w:val="0"/>
          </w:rPr>
          <w:t xml:space="preserve">https://www.armenian-genocide.org/talaat.html</w:t>
        </w:r>
      </w:hyperlink>
      <w:r w:rsidDel="00000000" w:rsidR="00000000" w:rsidRPr="00000000">
        <w:rPr>
          <w:rFonts w:ascii="Cambria" w:cs="Cambria" w:eastAsia="Cambria" w:hAnsi="Cambria"/>
          <w:sz w:val="20"/>
          <w:szCs w:val="20"/>
          <w:rtl w:val="0"/>
        </w:rPr>
        <w:t xml:space="preserve"> </w:t>
      </w:r>
    </w:p>
  </w:footnote>
  <w:footnote w:id="3">
    <w:p w:rsidR="00000000" w:rsidDel="00000000" w:rsidP="00000000" w:rsidRDefault="00000000" w:rsidRPr="00000000" w14:paraId="00000090">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https://genocideeducation.org/background/brief-history/</w:t>
        </w:r>
      </w:hyperlink>
      <w:r w:rsidDel="00000000" w:rsidR="00000000" w:rsidRPr="00000000">
        <w:rPr>
          <w:rFonts w:ascii="Cambria" w:cs="Cambria" w:eastAsia="Cambria" w:hAnsi="Cambria"/>
          <w:sz w:val="20"/>
          <w:szCs w:val="20"/>
          <w:rtl w:val="0"/>
        </w:rPr>
        <w:t xml:space="preserve"> </w:t>
      </w:r>
    </w:p>
  </w:footnote>
  <w:footnote w:id="4">
    <w:p w:rsidR="00000000" w:rsidDel="00000000" w:rsidP="00000000" w:rsidRDefault="00000000" w:rsidRPr="00000000" w14:paraId="00000091">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https://ancawr-ed.org/wp-content/uploads/2023/03/Historic-Background-1.pdf</w:t>
        </w:r>
      </w:hyperlink>
      <w:r w:rsidDel="00000000" w:rsidR="00000000" w:rsidRPr="00000000">
        <w:rPr>
          <w:rtl w:val="0"/>
        </w:rPr>
      </w:r>
    </w:p>
  </w:footnote>
  <w:footnote w:id="5">
    <w:p w:rsidR="00000000" w:rsidDel="00000000" w:rsidP="00000000" w:rsidRDefault="00000000" w:rsidRPr="00000000" w14:paraId="00000092">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https://cla.umn.edu/chgs/holocaust-genocide-education/resource-guides/armenia</w:t>
        </w:r>
      </w:hyperlink>
      <w:r w:rsidDel="00000000" w:rsidR="00000000" w:rsidRPr="00000000">
        <w:rPr>
          <w:rtl w:val="0"/>
        </w:rPr>
      </w:r>
    </w:p>
  </w:footnote>
  <w:footnote w:id="7">
    <w:p w:rsidR="00000000" w:rsidDel="00000000" w:rsidP="00000000" w:rsidRDefault="00000000" w:rsidRPr="00000000" w14:paraId="00000093">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rFonts w:ascii="Cambria" w:cs="Cambria" w:eastAsia="Cambria" w:hAnsi="Cambria"/>
            <w:color w:val="1155cc"/>
            <w:sz w:val="20"/>
            <w:szCs w:val="20"/>
            <w:u w:val="single"/>
            <w:rtl w:val="0"/>
          </w:rPr>
          <w:t xml:space="preserve">https://cla.umn.edu/chgs/holocaust-genocide-education/resource-guides/armenia</w:t>
        </w:r>
      </w:hyperlink>
      <w:r w:rsidDel="00000000" w:rsidR="00000000" w:rsidRPr="00000000">
        <w:rPr>
          <w:rtl w:val="0"/>
        </w:rPr>
      </w:r>
    </w:p>
  </w:footnote>
  <w:footnote w:id="8">
    <w:p w:rsidR="00000000" w:rsidDel="00000000" w:rsidP="00000000" w:rsidRDefault="00000000" w:rsidRPr="00000000" w14:paraId="00000094">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https://www.genocidewatch.com/single-post/2020/09/15/the-greek-genocide-of-1914-1923</w:t>
        </w:r>
      </w:hyperlink>
      <w:r w:rsidDel="00000000" w:rsidR="00000000" w:rsidRPr="00000000">
        <w:rPr>
          <w:rtl w:val="0"/>
        </w:rPr>
      </w:r>
    </w:p>
  </w:footnote>
  <w:footnote w:id="9">
    <w:p w:rsidR="00000000" w:rsidDel="00000000" w:rsidP="00000000" w:rsidRDefault="00000000" w:rsidRPr="00000000" w14:paraId="00000095">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rFonts w:ascii="Cambria" w:cs="Cambria" w:eastAsia="Cambria" w:hAnsi="Cambria"/>
            <w:color w:val="1155cc"/>
            <w:sz w:val="20"/>
            <w:szCs w:val="20"/>
            <w:u w:val="single"/>
            <w:rtl w:val="0"/>
          </w:rPr>
          <w:t xml:space="preserve">http://www.genocide-museum.am/eng/12.08.23.php</w:t>
        </w:r>
      </w:hyperlink>
      <w:r w:rsidDel="00000000" w:rsidR="00000000" w:rsidRPr="00000000">
        <w:rPr>
          <w:rtl w:val="0"/>
        </w:rPr>
      </w:r>
    </w:p>
  </w:footnote>
  <w:footnote w:id="10">
    <w:p w:rsidR="00000000" w:rsidDel="00000000" w:rsidP="00000000" w:rsidRDefault="00000000" w:rsidRPr="00000000" w14:paraId="0000009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rFonts w:ascii="Cambria" w:cs="Cambria" w:eastAsia="Cambria" w:hAnsi="Cambria"/>
            <w:color w:val="1155cc"/>
            <w:sz w:val="20"/>
            <w:szCs w:val="20"/>
            <w:u w:val="single"/>
            <w:rtl w:val="0"/>
          </w:rPr>
          <w:t xml:space="preserve">https://www.armenian-genocide.org/morgenthau.html</w:t>
        </w:r>
      </w:hyperlink>
      <w:r w:rsidDel="00000000" w:rsidR="00000000" w:rsidRPr="00000000">
        <w:rPr>
          <w:rtl w:val="0"/>
        </w:rPr>
      </w:r>
    </w:p>
  </w:footnote>
  <w:footnote w:id="11">
    <w:p w:rsidR="00000000" w:rsidDel="00000000" w:rsidP="00000000" w:rsidRDefault="00000000" w:rsidRPr="00000000" w14:paraId="00000097">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rFonts w:ascii="Cambria" w:cs="Cambria" w:eastAsia="Cambria" w:hAnsi="Cambria"/>
            <w:color w:val="1155cc"/>
            <w:sz w:val="20"/>
            <w:szCs w:val="20"/>
            <w:u w:val="single"/>
            <w:rtl w:val="0"/>
          </w:rPr>
          <w:t xml:space="preserve">https://neareast.org/our-history</w:t>
        </w:r>
      </w:hyperlink>
      <w:r w:rsidDel="00000000" w:rsidR="00000000" w:rsidRPr="00000000">
        <w:rPr>
          <w:rtl w:val="0"/>
        </w:rPr>
      </w:r>
    </w:p>
  </w:footnote>
  <w:footnote w:id="12">
    <w:p w:rsidR="00000000" w:rsidDel="00000000" w:rsidP="00000000" w:rsidRDefault="00000000" w:rsidRPr="00000000" w14:paraId="0000009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rFonts w:ascii="Cambria" w:cs="Cambria" w:eastAsia="Cambria" w:hAnsi="Cambria"/>
            <w:color w:val="1155cc"/>
            <w:sz w:val="20"/>
            <w:szCs w:val="20"/>
            <w:u w:val="single"/>
            <w:rtl w:val="0"/>
          </w:rPr>
          <w:t xml:space="preserve">https://genocideeducation.org/books/the-case-of-soghomon-tehlirian/</w:t>
        </w:r>
      </w:hyperlink>
      <w:r w:rsidDel="00000000" w:rsidR="00000000" w:rsidRPr="00000000">
        <w:rPr>
          <w:rtl w:val="0"/>
        </w:rPr>
      </w:r>
    </w:p>
  </w:footnote>
  <w:footnote w:id="13">
    <w:p w:rsidR="00000000" w:rsidDel="00000000" w:rsidP="00000000" w:rsidRDefault="00000000" w:rsidRPr="00000000" w14:paraId="00000099">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rFonts w:ascii="Cambria" w:cs="Cambria" w:eastAsia="Cambria" w:hAnsi="Cambria"/>
            <w:color w:val="1155cc"/>
            <w:sz w:val="20"/>
            <w:szCs w:val="20"/>
            <w:u w:val="single"/>
            <w:rtl w:val="0"/>
          </w:rPr>
          <w:t xml:space="preserve">https://encyclopedia.ushmm.org/content/en/article</w:t>
        </w:r>
      </w:hyperlink>
      <w:r w:rsidDel="00000000" w:rsidR="00000000" w:rsidRPr="00000000">
        <w:rPr>
          <w:rtl w:val="0"/>
        </w:rPr>
      </w:r>
    </w:p>
  </w:footnote>
  <w:footnote w:id="14">
    <w:p w:rsidR="00000000" w:rsidDel="00000000" w:rsidP="00000000" w:rsidRDefault="00000000" w:rsidRPr="00000000" w14:paraId="0000009A">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rFonts w:ascii="Cambria" w:cs="Cambria" w:eastAsia="Cambria" w:hAnsi="Cambria"/>
            <w:color w:val="1155cc"/>
            <w:sz w:val="20"/>
            <w:szCs w:val="20"/>
            <w:u w:val="single"/>
            <w:rtl w:val="0"/>
          </w:rPr>
          <w:t xml:space="preserve">https://genocideeducation.org/background/denial/</w:t>
        </w:r>
      </w:hyperlink>
      <w:r w:rsidDel="00000000" w:rsidR="00000000" w:rsidRPr="00000000">
        <w:rPr>
          <w:rtl w:val="0"/>
        </w:rPr>
      </w:r>
    </w:p>
  </w:footnote>
  <w:footnote w:id="15">
    <w:p w:rsidR="00000000" w:rsidDel="00000000" w:rsidP="00000000" w:rsidRDefault="00000000" w:rsidRPr="00000000" w14:paraId="0000009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rFonts w:ascii="Cambria" w:cs="Cambria" w:eastAsia="Cambria" w:hAnsi="Cambria"/>
            <w:color w:val="1155cc"/>
            <w:sz w:val="20"/>
            <w:szCs w:val="20"/>
            <w:u w:val="single"/>
            <w:rtl w:val="0"/>
          </w:rPr>
          <w:t xml:space="preserve">https://hrantdink.org/en/hrant-dink/3565-who-is-hrant-dink</w:t>
        </w:r>
      </w:hyperlink>
      <w:r w:rsidDel="00000000" w:rsidR="00000000" w:rsidRPr="00000000">
        <w:rPr>
          <w:rtl w:val="0"/>
        </w:rPr>
      </w:r>
    </w:p>
  </w:footnote>
  <w:footnote w:id="16">
    <w:p w:rsidR="00000000" w:rsidDel="00000000" w:rsidP="00000000" w:rsidRDefault="00000000" w:rsidRPr="00000000" w14:paraId="0000009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rFonts w:ascii="Cambria" w:cs="Cambria" w:eastAsia="Cambria" w:hAnsi="Cambria"/>
            <w:color w:val="1155cc"/>
            <w:sz w:val="20"/>
            <w:szCs w:val="20"/>
            <w:u w:val="single"/>
            <w:rtl w:val="0"/>
          </w:rPr>
          <w:t xml:space="preserve">https://armenpress.am/en/article/933160</w:t>
        </w:r>
      </w:hyperlink>
      <w:r w:rsidDel="00000000" w:rsidR="00000000" w:rsidRPr="00000000">
        <w:rPr>
          <w:rtl w:val="0"/>
        </w:rPr>
      </w:r>
    </w:p>
  </w:footnote>
  <w:footnote w:id="17">
    <w:p w:rsidR="00000000" w:rsidDel="00000000" w:rsidP="00000000" w:rsidRDefault="00000000" w:rsidRPr="00000000" w14:paraId="0000009D">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6">
        <w:r w:rsidDel="00000000" w:rsidR="00000000" w:rsidRPr="00000000">
          <w:rPr>
            <w:rFonts w:ascii="Cambria" w:cs="Cambria" w:eastAsia="Cambria" w:hAnsi="Cambria"/>
            <w:color w:val="1155cc"/>
            <w:sz w:val="20"/>
            <w:szCs w:val="20"/>
            <w:u w:val="single"/>
            <w:rtl w:val="0"/>
          </w:rPr>
          <w:t xml:space="preserve">https://www.duvarenglish.com</w:t>
        </w:r>
      </w:hyperlink>
      <w:r w:rsidDel="00000000" w:rsidR="00000000" w:rsidRPr="00000000">
        <w:rPr>
          <w:rtl w:val="0"/>
        </w:rPr>
      </w:r>
    </w:p>
  </w:footnote>
  <w:footnote w:id="25">
    <w:p w:rsidR="00000000" w:rsidDel="00000000" w:rsidP="00000000" w:rsidRDefault="00000000" w:rsidRPr="00000000" w14:paraId="0000009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7">
        <w:r w:rsidDel="00000000" w:rsidR="00000000" w:rsidRPr="00000000">
          <w:rPr>
            <w:rFonts w:ascii="Cambria" w:cs="Cambria" w:eastAsia="Cambria" w:hAnsi="Cambria"/>
            <w:color w:val="1155cc"/>
            <w:sz w:val="20"/>
            <w:szCs w:val="20"/>
            <w:u w:val="single"/>
            <w:rtl w:val="0"/>
          </w:rPr>
          <w:t xml:space="preserve">https://worldpopulationreview.com/country-rankings/countries-that-recognize-the-armenian-genocide</w:t>
        </w:r>
      </w:hyperlink>
      <w:r w:rsidDel="00000000" w:rsidR="00000000" w:rsidRPr="00000000">
        <w:rPr>
          <w:rtl w:val="0"/>
        </w:rPr>
      </w:r>
    </w:p>
  </w:footnote>
  <w:footnote w:id="27">
    <w:p w:rsidR="00000000" w:rsidDel="00000000" w:rsidP="00000000" w:rsidRDefault="00000000" w:rsidRPr="00000000" w14:paraId="0000009F">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rFonts w:ascii="Cambria" w:cs="Cambria" w:eastAsia="Cambria" w:hAnsi="Cambria"/>
            <w:color w:val="1155cc"/>
            <w:sz w:val="20"/>
            <w:szCs w:val="20"/>
            <w:u w:val="single"/>
            <w:rtl w:val="0"/>
          </w:rPr>
          <w:t xml:space="preserve">https://opa.berkeley.edu/uc-berkeley-fall-enrollment-data-new-undergraduates</w:t>
        </w:r>
      </w:hyperlink>
      <w:r w:rsidDel="00000000" w:rsidR="00000000" w:rsidRPr="00000000">
        <w:rPr>
          <w:rtl w:val="0"/>
        </w:rPr>
      </w:r>
    </w:p>
  </w:footnote>
  <w:footnote w:id="6">
    <w:p w:rsidR="00000000" w:rsidDel="00000000" w:rsidP="00000000" w:rsidRDefault="00000000" w:rsidRPr="00000000" w14:paraId="000000A0">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9">
        <w:r w:rsidDel="00000000" w:rsidR="00000000" w:rsidRPr="00000000">
          <w:rPr>
            <w:rFonts w:ascii="Cambria" w:cs="Cambria" w:eastAsia="Cambria" w:hAnsi="Cambria"/>
            <w:color w:val="1155cc"/>
            <w:sz w:val="20"/>
            <w:szCs w:val="20"/>
            <w:u w:val="single"/>
            <w:rtl w:val="0"/>
          </w:rPr>
          <w:t xml:space="preserve">https://www.armenian-genocide.org/genocidefaq.html</w:t>
        </w:r>
      </w:hyperlink>
      <w:r w:rsidDel="00000000" w:rsidR="00000000" w:rsidRPr="00000000">
        <w:rPr>
          <w:rtl w:val="0"/>
        </w:rPr>
      </w:r>
    </w:p>
  </w:footnote>
  <w:footnote w:id="19">
    <w:p w:rsidR="00000000" w:rsidDel="00000000" w:rsidP="00000000" w:rsidRDefault="00000000" w:rsidRPr="00000000" w14:paraId="000000A1">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0">
        <w:r w:rsidDel="00000000" w:rsidR="00000000" w:rsidRPr="00000000">
          <w:rPr>
            <w:rFonts w:ascii="Cambria" w:cs="Cambria" w:eastAsia="Cambria" w:hAnsi="Cambria"/>
            <w:color w:val="1155cc"/>
            <w:sz w:val="20"/>
            <w:szCs w:val="20"/>
            <w:u w:val="single"/>
            <w:rtl w:val="0"/>
          </w:rPr>
          <w:t xml:space="preserve">https://www.lawfaremedia.org/article/history-behind-violence-nagorno-karabakh</w:t>
        </w:r>
      </w:hyperlink>
      <w:r w:rsidDel="00000000" w:rsidR="00000000" w:rsidRPr="00000000">
        <w:rPr>
          <w:rtl w:val="0"/>
        </w:rPr>
      </w:r>
    </w:p>
  </w:footnote>
  <w:footnote w:id="21">
    <w:p w:rsidR="00000000" w:rsidDel="00000000" w:rsidP="00000000" w:rsidRDefault="00000000" w:rsidRPr="00000000" w14:paraId="000000A2">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1">
        <w:r w:rsidDel="00000000" w:rsidR="00000000" w:rsidRPr="00000000">
          <w:rPr>
            <w:rFonts w:ascii="Cambria" w:cs="Cambria" w:eastAsia="Cambria" w:hAnsi="Cambria"/>
            <w:color w:val="1155cc"/>
            <w:sz w:val="20"/>
            <w:szCs w:val="20"/>
            <w:u w:val="single"/>
            <w:rtl w:val="0"/>
          </w:rPr>
          <w:t xml:space="preserve">https://dornsife.usc.edu/armenian/2020/01/15/baku-pogroms-in-context-of-the-karabakh-conflict/</w:t>
        </w:r>
      </w:hyperlink>
      <w:r w:rsidDel="00000000" w:rsidR="00000000" w:rsidRPr="00000000">
        <w:rPr>
          <w:rtl w:val="0"/>
        </w:rPr>
      </w:r>
    </w:p>
  </w:footnote>
  <w:footnote w:id="20">
    <w:p w:rsidR="00000000" w:rsidDel="00000000" w:rsidP="00000000" w:rsidRDefault="00000000" w:rsidRPr="00000000" w14:paraId="000000A3">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2">
        <w:r w:rsidDel="00000000" w:rsidR="00000000" w:rsidRPr="00000000">
          <w:rPr>
            <w:rFonts w:ascii="Cambria" w:cs="Cambria" w:eastAsia="Cambria" w:hAnsi="Cambria"/>
            <w:color w:val="1155cc"/>
            <w:sz w:val="20"/>
            <w:szCs w:val="20"/>
            <w:u w:val="single"/>
            <w:rtl w:val="0"/>
          </w:rPr>
          <w:t xml:space="preserve">http://www.genocide-museum.am/eng/28.02.22.php</w:t>
        </w:r>
      </w:hyperlink>
      <w:r w:rsidDel="00000000" w:rsidR="00000000" w:rsidRPr="00000000">
        <w:rPr>
          <w:rtl w:val="0"/>
        </w:rPr>
      </w:r>
    </w:p>
  </w:footnote>
  <w:footnote w:id="22">
    <w:p w:rsidR="00000000" w:rsidDel="00000000" w:rsidP="00000000" w:rsidRDefault="00000000" w:rsidRPr="00000000" w14:paraId="000000A4">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3">
        <w:r w:rsidDel="00000000" w:rsidR="00000000" w:rsidRPr="00000000">
          <w:rPr>
            <w:rFonts w:ascii="Cambria" w:cs="Cambria" w:eastAsia="Cambria" w:hAnsi="Cambria"/>
            <w:color w:val="1155cc"/>
            <w:sz w:val="20"/>
            <w:szCs w:val="20"/>
            <w:u w:val="single"/>
            <w:rtl w:val="0"/>
          </w:rPr>
          <w:t xml:space="preserve">https://www.cftjustice.org/wp-content/uploads/2023/11/Armenian-POW-List_Final2.pdf</w:t>
        </w:r>
      </w:hyperlink>
      <w:r w:rsidDel="00000000" w:rsidR="00000000" w:rsidRPr="00000000">
        <w:rPr>
          <w:rtl w:val="0"/>
        </w:rPr>
      </w:r>
    </w:p>
  </w:footnote>
  <w:footnote w:id="23">
    <w:p w:rsidR="00000000" w:rsidDel="00000000" w:rsidP="00000000" w:rsidRDefault="00000000" w:rsidRPr="00000000" w14:paraId="000000A5">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4">
        <w:r w:rsidDel="00000000" w:rsidR="00000000" w:rsidRPr="00000000">
          <w:rPr>
            <w:rFonts w:ascii="Cambria" w:cs="Cambria" w:eastAsia="Cambria" w:hAnsi="Cambria"/>
            <w:color w:val="1155cc"/>
            <w:sz w:val="20"/>
            <w:szCs w:val="20"/>
            <w:u w:val="single"/>
            <w:rtl w:val="0"/>
          </w:rPr>
          <w:t xml:space="preserve">https://armenianweekly.com/2024/09/17</w:t>
        </w:r>
      </w:hyperlink>
      <w:r w:rsidDel="00000000" w:rsidR="00000000" w:rsidRPr="00000000">
        <w:rPr>
          <w:rtl w:val="0"/>
        </w:rPr>
      </w:r>
    </w:p>
  </w:footnote>
  <w:footnote w:id="24">
    <w:p w:rsidR="00000000" w:rsidDel="00000000" w:rsidP="00000000" w:rsidRDefault="00000000" w:rsidRPr="00000000" w14:paraId="000000A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5">
        <w:r w:rsidDel="00000000" w:rsidR="00000000" w:rsidRPr="00000000">
          <w:rPr>
            <w:rFonts w:ascii="Cambria" w:cs="Cambria" w:eastAsia="Cambria" w:hAnsi="Cambria"/>
            <w:color w:val="1155cc"/>
            <w:sz w:val="20"/>
            <w:szCs w:val="20"/>
            <w:u w:val="single"/>
            <w:rtl w:val="0"/>
          </w:rPr>
          <w:t xml:space="preserve">https://www.meforum.org/mef-observer</w:t>
        </w:r>
      </w:hyperlink>
      <w:r w:rsidDel="00000000" w:rsidR="00000000" w:rsidRPr="00000000">
        <w:rPr>
          <w:rtl w:val="0"/>
        </w:rPr>
      </w:r>
    </w:p>
  </w:footnote>
  <w:footnote w:id="26">
    <w:p w:rsidR="00000000" w:rsidDel="00000000" w:rsidP="00000000" w:rsidRDefault="00000000" w:rsidRPr="00000000" w14:paraId="000000A7">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6">
        <w:r w:rsidDel="00000000" w:rsidR="00000000" w:rsidRPr="00000000">
          <w:rPr>
            <w:rFonts w:ascii="Cambria" w:cs="Cambria" w:eastAsia="Cambria" w:hAnsi="Cambria"/>
            <w:color w:val="1155cc"/>
            <w:sz w:val="20"/>
            <w:szCs w:val="20"/>
            <w:u w:val="single"/>
            <w:rtl w:val="0"/>
          </w:rPr>
          <w:t xml:space="preserve">https://escholarship.org/uc/item/51x1r30s</w:t>
        </w:r>
      </w:hyperlink>
      <w:r w:rsidDel="00000000" w:rsidR="00000000" w:rsidRPr="00000000">
        <w:rPr>
          <w:rtl w:val="0"/>
        </w:rPr>
      </w:r>
    </w:p>
  </w:footnote>
  <w:footnote w:id="1">
    <w:p w:rsidR="00000000" w:rsidDel="00000000" w:rsidP="00000000" w:rsidRDefault="00000000" w:rsidRPr="00000000" w14:paraId="000000A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7">
        <w:r w:rsidDel="00000000" w:rsidR="00000000" w:rsidRPr="00000000">
          <w:rPr>
            <w:rFonts w:ascii="Cambria" w:cs="Cambria" w:eastAsia="Cambria" w:hAnsi="Cambria"/>
            <w:color w:val="1155cc"/>
            <w:sz w:val="20"/>
            <w:szCs w:val="20"/>
            <w:u w:val="single"/>
            <w:rtl w:val="0"/>
          </w:rPr>
          <w:t xml:space="preserve">https://armenianweekly.com/2013/12/16</w:t>
        </w:r>
      </w:hyperlink>
      <w:r w:rsidDel="00000000" w:rsidR="00000000" w:rsidRPr="00000000">
        <w:rPr>
          <w:rtl w:val="0"/>
        </w:rPr>
      </w:r>
    </w:p>
  </w:footnote>
  <w:footnote w:id="18">
    <w:p w:rsidR="00000000" w:rsidDel="00000000" w:rsidP="00000000" w:rsidRDefault="00000000" w:rsidRPr="00000000" w14:paraId="000000A9">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8">
        <w:r w:rsidDel="00000000" w:rsidR="00000000" w:rsidRPr="00000000">
          <w:rPr>
            <w:rFonts w:ascii="Cambria" w:cs="Cambria" w:eastAsia="Cambria" w:hAnsi="Cambria"/>
            <w:color w:val="1155cc"/>
            <w:sz w:val="20"/>
            <w:szCs w:val="20"/>
            <w:u w:val="single"/>
            <w:rtl w:val="0"/>
          </w:rPr>
          <w:t xml:space="preserve">https://www.lemkininstitute.com/statements-new-page/</w:t>
        </w:r>
      </w:hyperlink>
      <w:r w:rsidDel="00000000" w:rsidR="00000000" w:rsidRPr="00000000">
        <w:rPr>
          <w:rtl w:val="0"/>
        </w:rPr>
      </w:r>
    </w:p>
  </w:footnote>
  <w:footnote w:id="28">
    <w:p w:rsidR="00000000" w:rsidDel="00000000" w:rsidP="00000000" w:rsidRDefault="00000000" w:rsidRPr="00000000" w14:paraId="000000AA">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9">
        <w:r w:rsidDel="00000000" w:rsidR="00000000" w:rsidRPr="00000000">
          <w:rPr>
            <w:rFonts w:ascii="Cambria" w:cs="Cambria" w:eastAsia="Cambria" w:hAnsi="Cambria"/>
            <w:color w:val="1155cc"/>
            <w:sz w:val="20"/>
            <w:szCs w:val="20"/>
            <w:u w:val="single"/>
            <w:rtl w:val="0"/>
          </w:rPr>
          <w:t xml:space="preserve">https://www.dailycal.org/news/campus/</w:t>
        </w:r>
      </w:hyperlink>
      <w:r w:rsidDel="00000000" w:rsidR="00000000" w:rsidRPr="00000000">
        <w:rPr>
          <w:rtl w:val="0"/>
        </w:rPr>
      </w:r>
    </w:p>
  </w:footnote>
  <w:footnote w:id="29">
    <w:p w:rsidR="00000000" w:rsidDel="00000000" w:rsidP="00000000" w:rsidRDefault="00000000" w:rsidRPr="00000000" w14:paraId="000000A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0">
        <w:r w:rsidDel="00000000" w:rsidR="00000000" w:rsidRPr="00000000">
          <w:rPr>
            <w:rFonts w:ascii="Cambria" w:cs="Cambria" w:eastAsia="Cambria" w:hAnsi="Cambria"/>
            <w:color w:val="1155cc"/>
            <w:sz w:val="20"/>
            <w:szCs w:val="20"/>
            <w:u w:val="single"/>
            <w:rtl w:val="0"/>
          </w:rPr>
          <w:t xml:space="preserve">https://digitalcommons.usf.edu/cgi/viewcontent.cgi?article=1240&amp;context=gsp</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8D">
    <w:pPr>
      <w:ind w:left="5760" w:firstLine="720"/>
      <w:jc w:val="right"/>
      <w:rPr/>
    </w:pPr>
    <w:r w:rsidDel="00000000" w:rsidR="00000000" w:rsidRPr="00000000">
      <w:rPr>
        <w:rFonts w:ascii="Cambria" w:cs="Cambria" w:eastAsia="Cambria" w:hAnsi="Cambria"/>
        <w:b w:val="1"/>
        <w:bCs w:val="1"/>
        <w:sz w:val="18"/>
        <w:szCs w:val="18"/>
        <w:rtl w:val="0"/>
      </w:rPr>
      <w:t xml:space="preserve">2024/2025-080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20" Type="http://schemas.openxmlformats.org/officeDocument/2006/relationships/hyperlink" Target="https://www.lawfaremedia.org/article/history-behind-violence-nagorno-karabakh" TargetMode="External"/><Relationship Id="rId22" Type="http://schemas.openxmlformats.org/officeDocument/2006/relationships/hyperlink" Target="http://www.genocide-museum.am/eng/28.02.22.php" TargetMode="External"/><Relationship Id="rId21" Type="http://schemas.openxmlformats.org/officeDocument/2006/relationships/hyperlink" Target="https://dornsife.usc.edu/armenian/2020/01/15/baku-pogroms-in-context-of-the-karabakh-conflict/" TargetMode="External"/><Relationship Id="rId24" Type="http://schemas.openxmlformats.org/officeDocument/2006/relationships/hyperlink" Target="https://armenianweekly.com/2024/09/17" TargetMode="External"/><Relationship Id="rId23" Type="http://schemas.openxmlformats.org/officeDocument/2006/relationships/hyperlink" Target="https://www.cftjustice.org/wp-content/uploads/2023/11/Armenian-POW-List_Final2.pdf" TargetMode="External"/><Relationship Id="rId1" Type="http://schemas.openxmlformats.org/officeDocument/2006/relationships/hyperlink" Target="https://www.armenian-genocide.org/genocide.html" TargetMode="External"/><Relationship Id="rId2" Type="http://schemas.openxmlformats.org/officeDocument/2006/relationships/hyperlink" Target="https://www.armenian-genocide.org/talaat.html" TargetMode="External"/><Relationship Id="rId3" Type="http://schemas.openxmlformats.org/officeDocument/2006/relationships/hyperlink" Target="https://genocideeducation.org/background/brief-history/" TargetMode="External"/><Relationship Id="rId4" Type="http://schemas.openxmlformats.org/officeDocument/2006/relationships/hyperlink" Target="https://ancawr-ed.org/wp-content/uploads/2023/03/Historic-Background-1.pdf" TargetMode="External"/><Relationship Id="rId9" Type="http://schemas.openxmlformats.org/officeDocument/2006/relationships/hyperlink" Target="https://www.armenian-genocide.org/morgenthau.html" TargetMode="External"/><Relationship Id="rId26" Type="http://schemas.openxmlformats.org/officeDocument/2006/relationships/hyperlink" Target="https://escholarship.org/uc/item/51x1r30s" TargetMode="External"/><Relationship Id="rId25" Type="http://schemas.openxmlformats.org/officeDocument/2006/relationships/hyperlink" Target="https://www.meforum.org/mef-observer" TargetMode="External"/><Relationship Id="rId28" Type="http://schemas.openxmlformats.org/officeDocument/2006/relationships/hyperlink" Target="https://www.lemkininstitute.com/statements-new-page/" TargetMode="External"/><Relationship Id="rId27" Type="http://schemas.openxmlformats.org/officeDocument/2006/relationships/hyperlink" Target="https://armenianweekly.com/2013/12/16" TargetMode="External"/><Relationship Id="rId5" Type="http://schemas.openxmlformats.org/officeDocument/2006/relationships/hyperlink" Target="https://cla.umn.edu/chgs/holocaust-genocide-education/resource-guides/armenia" TargetMode="External"/><Relationship Id="rId6" Type="http://schemas.openxmlformats.org/officeDocument/2006/relationships/hyperlink" Target="https://cla.umn.edu/chgs/holocaust-genocide-education/resource-guides/armenia" TargetMode="External"/><Relationship Id="rId29" Type="http://schemas.openxmlformats.org/officeDocument/2006/relationships/hyperlink" Target="https://www.dailycal.org/news/campus/" TargetMode="External"/><Relationship Id="rId7" Type="http://schemas.openxmlformats.org/officeDocument/2006/relationships/hyperlink" Target="https://www.genocidewatch.com/single-post/2020/09/15/the-greek-genocide-of-1914-1923" TargetMode="External"/><Relationship Id="rId8" Type="http://schemas.openxmlformats.org/officeDocument/2006/relationships/hyperlink" Target="http://www.genocide-museum.am/eng/12.08.23.php" TargetMode="External"/><Relationship Id="rId30" Type="http://schemas.openxmlformats.org/officeDocument/2006/relationships/hyperlink" Target="https://digitalcommons.usf.edu/cgi/viewcontent.cgi?article=1240&amp;context=gsp" TargetMode="External"/><Relationship Id="rId11" Type="http://schemas.openxmlformats.org/officeDocument/2006/relationships/hyperlink" Target="https://genocideeducation.org/books/the-case-of-soghomon-tehlirian/#:~:text=Although%20there%20was%20no%20doubt,coin%20the%20word%20%E2%80%9CGenocide.%E2%80%9D" TargetMode="External"/><Relationship Id="rId10" Type="http://schemas.openxmlformats.org/officeDocument/2006/relationships/hyperlink" Target="https://neareast.org/our-history/#:~:text=Originally%20known%20as%20'The%20American,displaced%2C%20with%20over%20a%20million" TargetMode="External"/><Relationship Id="rId13" Type="http://schemas.openxmlformats.org/officeDocument/2006/relationships/hyperlink" Target="https://genocideeducation.org/background/denial/" TargetMode="External"/><Relationship Id="rId12" Type="http://schemas.openxmlformats.org/officeDocument/2006/relationships/hyperlink" Target="https://encyclopedia.ushmm.org/content/en/article" TargetMode="External"/><Relationship Id="rId15" Type="http://schemas.openxmlformats.org/officeDocument/2006/relationships/hyperlink" Target="https://armenpress.am/en/article/933160" TargetMode="External"/><Relationship Id="rId14" Type="http://schemas.openxmlformats.org/officeDocument/2006/relationships/hyperlink" Target="https://hrantdink.org/en/hrant-dink/3565-who-is-hrant-dink" TargetMode="External"/><Relationship Id="rId17" Type="http://schemas.openxmlformats.org/officeDocument/2006/relationships/hyperlink" Target="https://worldpopulationreview.com/country-rankings/countries-that-recognize-the-armenian-genocide" TargetMode="External"/><Relationship Id="rId16" Type="http://schemas.openxmlformats.org/officeDocument/2006/relationships/hyperlink" Target="https://www.duvarenglish.com/turkish-far-right-deputy-threatens-armenian-mp-paylan-with-another-genocide-news-57246" TargetMode="External"/><Relationship Id="rId19" Type="http://schemas.openxmlformats.org/officeDocument/2006/relationships/hyperlink" Target="https://www.armenian-genocide.org/genocidefaq.html" TargetMode="External"/><Relationship Id="rId18" Type="http://schemas.openxmlformats.org/officeDocument/2006/relationships/hyperlink" Target="https://opa.berkeley.edu/uc-berkeley-fall-enrollment-data-new-undergradu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